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8DE4" w14:textId="77777777" w:rsidR="00F92868" w:rsidRPr="002F67C9" w:rsidRDefault="00F92868" w:rsidP="00F92868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3060"/>
        <w:gridCol w:w="3420"/>
      </w:tblGrid>
      <w:tr w:rsidR="00F92868" w:rsidRPr="002F67C9" w14:paraId="438B543F" w14:textId="77777777" w:rsidTr="00250562">
        <w:tc>
          <w:tcPr>
            <w:tcW w:w="1728" w:type="dxa"/>
            <w:shd w:val="clear" w:color="auto" w:fill="auto"/>
          </w:tcPr>
          <w:p w14:paraId="003D2625" w14:textId="77777777" w:rsidR="00F92868" w:rsidRPr="002F67C9" w:rsidRDefault="00F92868" w:rsidP="00250562">
            <w:pPr>
              <w:rPr>
                <w:sz w:val="20"/>
                <w:szCs w:val="20"/>
              </w:rPr>
            </w:pPr>
            <w:r w:rsidRPr="002F67C9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7CD420EA" wp14:editId="70FFAF2F">
                  <wp:extent cx="1028700" cy="10287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ED0367" w14:textId="77777777" w:rsidR="00F92868" w:rsidRPr="002F67C9" w:rsidRDefault="00F92868" w:rsidP="00250562">
            <w:pPr>
              <w:jc w:val="center"/>
              <w:rPr>
                <w:b/>
                <w:sz w:val="20"/>
                <w:szCs w:val="20"/>
              </w:rPr>
            </w:pPr>
          </w:p>
          <w:p w14:paraId="53A85578" w14:textId="77777777" w:rsidR="00F92868" w:rsidRPr="002F67C9" w:rsidRDefault="00F92868" w:rsidP="00250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7BE3B6A7" w14:textId="77777777" w:rsidR="00F92868" w:rsidRPr="002F67C9" w:rsidRDefault="00F92868" w:rsidP="00250562">
            <w:pPr>
              <w:rPr>
                <w:sz w:val="20"/>
                <w:szCs w:val="20"/>
              </w:rPr>
            </w:pPr>
            <w:r w:rsidRPr="002F67C9">
              <w:rPr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1BF099C9" wp14:editId="7848634C">
                  <wp:extent cx="1762125" cy="1038225"/>
                  <wp:effectExtent l="0" t="0" r="9525" b="9525"/>
                  <wp:docPr id="4" name="Slika 4" descr="procelje_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celje_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auto"/>
          </w:tcPr>
          <w:p w14:paraId="69E3319B" w14:textId="77777777" w:rsidR="00F92868" w:rsidRPr="002F67C9" w:rsidRDefault="00F92868" w:rsidP="00250562">
            <w:pPr>
              <w:jc w:val="center"/>
              <w:rPr>
                <w:sz w:val="20"/>
                <w:szCs w:val="20"/>
              </w:rPr>
            </w:pPr>
          </w:p>
          <w:p w14:paraId="4BF2FAC6" w14:textId="77777777" w:rsidR="00F92868" w:rsidRPr="002F67C9" w:rsidRDefault="00F92868" w:rsidP="00250562">
            <w:pPr>
              <w:jc w:val="center"/>
              <w:rPr>
                <w:sz w:val="20"/>
                <w:szCs w:val="20"/>
              </w:rPr>
            </w:pPr>
            <w:r w:rsidRPr="002F67C9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0C164C0E" wp14:editId="4E7068DC">
                  <wp:extent cx="542925" cy="542925"/>
                  <wp:effectExtent l="0" t="0" r="9525" b="9525"/>
                  <wp:docPr id="2" name="Slika 2" descr="zdrava_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drava_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7C9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4973AD77" wp14:editId="75D29D7F">
                  <wp:extent cx="1666875" cy="276225"/>
                  <wp:effectExtent l="0" t="0" r="9525" b="9525"/>
                  <wp:docPr id="1" name="Slika 1" descr="kulturna_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ulturna_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868" w:rsidRPr="002F67C9" w14:paraId="541676B0" w14:textId="77777777" w:rsidTr="00250562">
        <w:tc>
          <w:tcPr>
            <w:tcW w:w="9288" w:type="dxa"/>
            <w:gridSpan w:val="4"/>
            <w:shd w:val="clear" w:color="auto" w:fill="auto"/>
          </w:tcPr>
          <w:p w14:paraId="532BD851" w14:textId="77777777" w:rsidR="00F92868" w:rsidRPr="002F67C9" w:rsidRDefault="00F92868" w:rsidP="00250562">
            <w:pPr>
              <w:jc w:val="center"/>
              <w:rPr>
                <w:sz w:val="20"/>
                <w:szCs w:val="20"/>
              </w:rPr>
            </w:pPr>
            <w:r w:rsidRPr="002F67C9">
              <w:rPr>
                <w:b/>
                <w:i/>
                <w:sz w:val="20"/>
                <w:szCs w:val="20"/>
              </w:rPr>
              <w:t xml:space="preserve">Osnovna šola Janka Glazerja Ruše, </w:t>
            </w:r>
            <w:r w:rsidRPr="002F67C9">
              <w:rPr>
                <w:i/>
                <w:sz w:val="20"/>
                <w:szCs w:val="20"/>
              </w:rPr>
              <w:t>Lesjakova ul. 4, 2342 Ruše, http://www.glazer.si</w:t>
            </w:r>
          </w:p>
        </w:tc>
      </w:tr>
    </w:tbl>
    <w:p w14:paraId="67F7F17C" w14:textId="59A92447" w:rsidR="00F92868" w:rsidRDefault="00F92868">
      <w:pPr>
        <w:rPr>
          <w:sz w:val="24"/>
          <w:szCs w:val="24"/>
        </w:rPr>
      </w:pPr>
    </w:p>
    <w:p w14:paraId="48E1AD48" w14:textId="39A665D8" w:rsidR="00F92868" w:rsidRDefault="00F92868" w:rsidP="00F92868">
      <w:pPr>
        <w:jc w:val="right"/>
        <w:rPr>
          <w:sz w:val="24"/>
          <w:szCs w:val="24"/>
        </w:rPr>
      </w:pPr>
      <w:r>
        <w:rPr>
          <w:sz w:val="24"/>
          <w:szCs w:val="24"/>
        </w:rPr>
        <w:t>Ruše, 13. 11. 2021</w:t>
      </w:r>
    </w:p>
    <w:p w14:paraId="410C4912" w14:textId="50304C9D" w:rsidR="00812C58" w:rsidRPr="000278E5" w:rsidRDefault="006C131D">
      <w:pPr>
        <w:rPr>
          <w:sz w:val="24"/>
          <w:szCs w:val="24"/>
        </w:rPr>
      </w:pPr>
      <w:r w:rsidRPr="000278E5">
        <w:rPr>
          <w:sz w:val="24"/>
          <w:szCs w:val="24"/>
        </w:rPr>
        <w:t>Spoštovani starši,</w:t>
      </w:r>
    </w:p>
    <w:p w14:paraId="6C097EBF" w14:textId="58C24C49" w:rsidR="008241F6" w:rsidRPr="000278E5" w:rsidRDefault="000278E5" w:rsidP="00616D39">
      <w:pPr>
        <w:spacing w:line="240" w:lineRule="auto"/>
        <w:jc w:val="both"/>
        <w:rPr>
          <w:rFonts w:cstheme="minorHAnsi"/>
          <w:sz w:val="24"/>
          <w:szCs w:val="24"/>
        </w:rPr>
      </w:pPr>
      <w:r w:rsidRPr="000278E5">
        <w:rPr>
          <w:rFonts w:cstheme="minorHAnsi"/>
          <w:sz w:val="24"/>
          <w:szCs w:val="24"/>
        </w:rPr>
        <w:t>č</w:t>
      </w:r>
      <w:r w:rsidR="006C131D" w:rsidRPr="000278E5">
        <w:rPr>
          <w:rFonts w:cstheme="minorHAnsi"/>
          <w:sz w:val="24"/>
          <w:szCs w:val="24"/>
        </w:rPr>
        <w:t>as</w:t>
      </w:r>
      <w:r w:rsidRPr="00017853">
        <w:rPr>
          <w:rFonts w:cstheme="minorHAnsi"/>
          <w:sz w:val="24"/>
          <w:szCs w:val="24"/>
        </w:rPr>
        <w:t>,</w:t>
      </w:r>
      <w:r w:rsidR="006C131D" w:rsidRPr="000278E5">
        <w:rPr>
          <w:rFonts w:cstheme="minorHAnsi"/>
          <w:sz w:val="24"/>
          <w:szCs w:val="24"/>
        </w:rPr>
        <w:t xml:space="preserve"> v katerem živimo</w:t>
      </w:r>
      <w:r w:rsidRPr="00017853">
        <w:rPr>
          <w:rFonts w:cstheme="minorHAnsi"/>
          <w:sz w:val="24"/>
          <w:szCs w:val="24"/>
        </w:rPr>
        <w:t>,</w:t>
      </w:r>
      <w:r w:rsidR="006C131D" w:rsidRPr="00017853">
        <w:rPr>
          <w:rFonts w:cstheme="minorHAnsi"/>
          <w:sz w:val="24"/>
          <w:szCs w:val="24"/>
        </w:rPr>
        <w:t xml:space="preserve"> </w:t>
      </w:r>
      <w:r w:rsidR="006C131D" w:rsidRPr="000278E5">
        <w:rPr>
          <w:rFonts w:cstheme="minorHAnsi"/>
          <w:sz w:val="24"/>
          <w:szCs w:val="24"/>
        </w:rPr>
        <w:t xml:space="preserve">zahteva od nas veliko </w:t>
      </w:r>
      <w:r w:rsidR="00D94094">
        <w:rPr>
          <w:rFonts w:cstheme="minorHAnsi"/>
          <w:sz w:val="24"/>
          <w:szCs w:val="24"/>
        </w:rPr>
        <w:t>razumevanja in strpnosti. Nikomur ni</w:t>
      </w:r>
      <w:r w:rsidR="006C131D" w:rsidRPr="000278E5">
        <w:rPr>
          <w:rFonts w:cstheme="minorHAnsi"/>
          <w:sz w:val="24"/>
          <w:szCs w:val="24"/>
        </w:rPr>
        <w:t xml:space="preserve"> lahko</w:t>
      </w:r>
      <w:r w:rsidR="008241F6" w:rsidRPr="000278E5">
        <w:rPr>
          <w:rFonts w:cstheme="minorHAnsi"/>
          <w:sz w:val="24"/>
          <w:szCs w:val="24"/>
        </w:rPr>
        <w:t>:</w:t>
      </w:r>
      <w:r w:rsidR="006C131D" w:rsidRPr="000278E5">
        <w:rPr>
          <w:rFonts w:cstheme="minorHAnsi"/>
          <w:sz w:val="24"/>
          <w:szCs w:val="24"/>
        </w:rPr>
        <w:t xml:space="preserve"> ne otrokom, ne  staršem, ne učiteljem in ne ravnateljem.</w:t>
      </w:r>
      <w:r w:rsidR="008241F6" w:rsidRPr="000278E5">
        <w:rPr>
          <w:rFonts w:cstheme="minorHAnsi"/>
          <w:sz w:val="24"/>
          <w:szCs w:val="24"/>
        </w:rPr>
        <w:t xml:space="preserve"> </w:t>
      </w:r>
    </w:p>
    <w:p w14:paraId="067C513E" w14:textId="313B1D3C" w:rsidR="006C131D" w:rsidRPr="000278E5" w:rsidRDefault="00D94094" w:rsidP="00616D3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vas se obračam z veliko </w:t>
      </w:r>
      <w:r w:rsidR="006C131D" w:rsidRPr="000278E5">
        <w:rPr>
          <w:rFonts w:cstheme="minorHAnsi"/>
          <w:sz w:val="24"/>
          <w:szCs w:val="24"/>
        </w:rPr>
        <w:t xml:space="preserve">prošnjo in željo po pomoči in skupnem sodelovanju z namenom, da učencem v šoli zagotovimo zdrav in varen šolski prostor, predvsem pa, da otrokom zagotovimo </w:t>
      </w:r>
      <w:r w:rsidR="006C131D" w:rsidRPr="00F92868">
        <w:rPr>
          <w:rFonts w:cstheme="minorHAnsi"/>
          <w:sz w:val="24"/>
          <w:szCs w:val="24"/>
          <w:u w:val="single"/>
        </w:rPr>
        <w:t>izobraževanje v šoli</w:t>
      </w:r>
      <w:r w:rsidR="006C131D" w:rsidRPr="000278E5">
        <w:rPr>
          <w:rFonts w:cstheme="minorHAnsi"/>
          <w:sz w:val="24"/>
          <w:szCs w:val="24"/>
        </w:rPr>
        <w:t xml:space="preserve">. </w:t>
      </w:r>
    </w:p>
    <w:p w14:paraId="3FA4BE01" w14:textId="2A99AA49" w:rsidR="008241F6" w:rsidRPr="000278E5" w:rsidRDefault="006C131D" w:rsidP="00616D39">
      <w:pPr>
        <w:spacing w:after="0" w:line="240" w:lineRule="auto"/>
        <w:jc w:val="both"/>
        <w:rPr>
          <w:rFonts w:cstheme="minorHAnsi"/>
          <w:sz w:val="24"/>
          <w:szCs w:val="24"/>
          <w:lang w:eastAsia="sl-SI"/>
        </w:rPr>
      </w:pPr>
      <w:r w:rsidRPr="000278E5">
        <w:rPr>
          <w:rFonts w:cstheme="minorHAnsi"/>
          <w:sz w:val="24"/>
          <w:szCs w:val="24"/>
          <w:lang w:eastAsia="sl-SI"/>
        </w:rPr>
        <w:t xml:space="preserve">Vlada je v četrtek, 11. 11. 2021, sprejela Odlok o spremembah in dopolnitvah Odloka o začasnih ukrepih za preprečevanje in obvladovanje okužb z nalezljivo boleznijo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Covid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19 (Uradni list RS št. </w:t>
      </w:r>
      <w:hyperlink r:id="rId11" w:history="1">
        <w:r w:rsidRPr="000278E5">
          <w:rPr>
            <w:rFonts w:cstheme="minorHAnsi"/>
            <w:sz w:val="24"/>
            <w:szCs w:val="24"/>
            <w:u w:val="single"/>
            <w:lang w:eastAsia="sl-SI"/>
          </w:rPr>
          <w:t>177/2021</w:t>
        </w:r>
      </w:hyperlink>
      <w:r w:rsidRPr="000278E5">
        <w:rPr>
          <w:rFonts w:cstheme="minorHAnsi"/>
          <w:sz w:val="24"/>
          <w:szCs w:val="24"/>
          <w:lang w:eastAsia="sl-SI"/>
        </w:rPr>
        <w:t xml:space="preserve"> in </w:t>
      </w:r>
      <w:hyperlink r:id="rId12" w:history="1">
        <w:r w:rsidRPr="000278E5">
          <w:rPr>
            <w:rFonts w:cstheme="minorHAnsi"/>
            <w:sz w:val="24"/>
            <w:szCs w:val="24"/>
            <w:u w:val="single"/>
            <w:lang w:eastAsia="sl-SI"/>
          </w:rPr>
          <w:t>174/2021</w:t>
        </w:r>
      </w:hyperlink>
      <w:r w:rsidRPr="000278E5">
        <w:rPr>
          <w:rFonts w:cstheme="minorHAnsi"/>
          <w:sz w:val="24"/>
          <w:szCs w:val="24"/>
          <w:lang w:eastAsia="sl-SI"/>
        </w:rPr>
        <w:t>)</w:t>
      </w:r>
      <w:r w:rsidR="000278E5" w:rsidRPr="00017853">
        <w:rPr>
          <w:rFonts w:cstheme="minorHAnsi"/>
          <w:sz w:val="24"/>
          <w:szCs w:val="24"/>
          <w:lang w:eastAsia="sl-SI"/>
        </w:rPr>
        <w:t>,</w:t>
      </w:r>
      <w:r w:rsidRPr="000278E5">
        <w:rPr>
          <w:rFonts w:cstheme="minorHAnsi"/>
          <w:color w:val="FF0000"/>
          <w:sz w:val="24"/>
          <w:szCs w:val="24"/>
          <w:lang w:eastAsia="sl-SI"/>
        </w:rPr>
        <w:t xml:space="preserve"> </w:t>
      </w:r>
      <w:r w:rsidRPr="000278E5">
        <w:rPr>
          <w:rFonts w:cstheme="minorHAnsi"/>
          <w:sz w:val="24"/>
          <w:szCs w:val="24"/>
          <w:lang w:eastAsia="sl-SI"/>
        </w:rPr>
        <w:t>s katerim za učence osnovn</w:t>
      </w:r>
      <w:r w:rsidR="00017853">
        <w:rPr>
          <w:rFonts w:cstheme="minorHAnsi"/>
          <w:sz w:val="24"/>
          <w:szCs w:val="24"/>
          <w:lang w:eastAsia="sl-SI"/>
        </w:rPr>
        <w:t>e</w:t>
      </w:r>
      <w:r w:rsidRPr="000278E5">
        <w:rPr>
          <w:rFonts w:cstheme="minorHAnsi"/>
          <w:sz w:val="24"/>
          <w:szCs w:val="24"/>
          <w:lang w:eastAsia="sl-SI"/>
        </w:rPr>
        <w:t xml:space="preserve"> šole določa obvezno testiranje s testi HAG za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za potrebe izvajanja vzgojno-izobraževalnega programa.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se opravi v </w:t>
      </w:r>
      <w:r w:rsidR="00F92868">
        <w:rPr>
          <w:rFonts w:cstheme="minorHAnsi"/>
          <w:sz w:val="24"/>
          <w:szCs w:val="24"/>
          <w:lang w:eastAsia="sl-SI"/>
        </w:rPr>
        <w:t>šoli</w:t>
      </w:r>
      <w:r w:rsidR="000278E5">
        <w:rPr>
          <w:rFonts w:cstheme="minorHAnsi"/>
          <w:sz w:val="24"/>
          <w:szCs w:val="24"/>
          <w:lang w:eastAsia="sl-SI"/>
        </w:rPr>
        <w:t xml:space="preserve"> </w:t>
      </w:r>
      <w:r w:rsidRPr="000278E5">
        <w:rPr>
          <w:rFonts w:cstheme="minorHAnsi"/>
          <w:sz w:val="24"/>
          <w:szCs w:val="24"/>
          <w:lang w:eastAsia="sl-SI"/>
        </w:rPr>
        <w:t xml:space="preserve">pod nadzorom osebe, ki jo določi ravnatelj. 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 </w:t>
      </w:r>
    </w:p>
    <w:p w14:paraId="22777486" w14:textId="00FE041B" w:rsidR="006C131D" w:rsidRPr="000278E5" w:rsidRDefault="006C131D" w:rsidP="00616D39">
      <w:pPr>
        <w:spacing w:after="0" w:line="240" w:lineRule="auto"/>
        <w:jc w:val="both"/>
        <w:rPr>
          <w:rFonts w:cstheme="minorHAnsi"/>
          <w:sz w:val="24"/>
          <w:szCs w:val="24"/>
          <w:lang w:eastAsia="sl-SI"/>
        </w:rPr>
      </w:pPr>
      <w:r w:rsidRPr="000278E5">
        <w:rPr>
          <w:rFonts w:cstheme="minorHAnsi"/>
          <w:sz w:val="24"/>
          <w:szCs w:val="24"/>
          <w:lang w:eastAsia="sl-SI"/>
        </w:rPr>
        <w:t>Za izvedb</w:t>
      </w:r>
      <w:r w:rsidR="000278E5">
        <w:rPr>
          <w:rFonts w:cstheme="minorHAnsi"/>
          <w:sz w:val="24"/>
          <w:szCs w:val="24"/>
          <w:lang w:eastAsia="sl-SI"/>
        </w:rPr>
        <w:t xml:space="preserve">o </w:t>
      </w:r>
      <w:proofErr w:type="spellStart"/>
      <w:r w:rsidR="000278E5">
        <w:rPr>
          <w:rFonts w:cstheme="minorHAnsi"/>
          <w:sz w:val="24"/>
          <w:szCs w:val="24"/>
          <w:lang w:eastAsia="sl-SI"/>
        </w:rPr>
        <w:t>samotestiranja</w:t>
      </w:r>
      <w:proofErr w:type="spellEnd"/>
      <w:r w:rsidR="000278E5">
        <w:rPr>
          <w:rFonts w:cstheme="minorHAnsi"/>
          <w:sz w:val="24"/>
          <w:szCs w:val="24"/>
          <w:lang w:eastAsia="sl-SI"/>
        </w:rPr>
        <w:t xml:space="preserve"> učencev v šoli</w:t>
      </w:r>
      <w:r w:rsidRPr="000278E5">
        <w:rPr>
          <w:rFonts w:cstheme="minorHAnsi"/>
          <w:sz w:val="24"/>
          <w:szCs w:val="24"/>
          <w:lang w:eastAsia="sl-SI"/>
        </w:rPr>
        <w:t xml:space="preserve"> odlok določa, 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da </w:t>
      </w:r>
      <w:r w:rsidRPr="000278E5">
        <w:rPr>
          <w:rFonts w:cstheme="minorHAnsi"/>
          <w:sz w:val="24"/>
          <w:szCs w:val="24"/>
          <w:lang w:eastAsia="sl-SI"/>
        </w:rPr>
        <w:t>starši oziroma drugi zakoniti zastopniki podajo predhodno</w:t>
      </w:r>
      <w:r w:rsidR="00750A12" w:rsidRPr="000278E5">
        <w:rPr>
          <w:rFonts w:cstheme="minorHAnsi"/>
          <w:sz w:val="24"/>
          <w:szCs w:val="24"/>
          <w:lang w:eastAsia="sl-SI"/>
        </w:rPr>
        <w:t xml:space="preserve"> </w:t>
      </w:r>
      <w:r w:rsidRPr="000278E5">
        <w:rPr>
          <w:rFonts w:cstheme="minorHAnsi"/>
          <w:b/>
          <w:bCs/>
          <w:sz w:val="24"/>
          <w:szCs w:val="24"/>
          <w:lang w:eastAsia="sl-SI"/>
        </w:rPr>
        <w:t>pisno sogl</w:t>
      </w:r>
      <w:r w:rsidR="008241F6" w:rsidRPr="000278E5">
        <w:rPr>
          <w:rFonts w:cstheme="minorHAnsi"/>
          <w:b/>
          <w:bCs/>
          <w:sz w:val="24"/>
          <w:szCs w:val="24"/>
          <w:lang w:eastAsia="sl-SI"/>
        </w:rPr>
        <w:t>a</w:t>
      </w:r>
      <w:r w:rsidRPr="000278E5">
        <w:rPr>
          <w:rFonts w:cstheme="minorHAnsi"/>
          <w:b/>
          <w:bCs/>
          <w:sz w:val="24"/>
          <w:szCs w:val="24"/>
          <w:lang w:eastAsia="sl-SI"/>
        </w:rPr>
        <w:t>sje</w:t>
      </w:r>
      <w:r w:rsidRPr="000278E5">
        <w:rPr>
          <w:rFonts w:cstheme="minorHAnsi"/>
          <w:sz w:val="24"/>
          <w:szCs w:val="24"/>
          <w:lang w:eastAsia="sl-SI"/>
        </w:rPr>
        <w:t xml:space="preserve"> oziroma </w:t>
      </w:r>
      <w:r w:rsidRPr="000278E5">
        <w:rPr>
          <w:rFonts w:cstheme="minorHAnsi"/>
          <w:b/>
          <w:bCs/>
          <w:sz w:val="24"/>
          <w:szCs w:val="24"/>
          <w:lang w:eastAsia="sl-SI"/>
        </w:rPr>
        <w:t>nesoglasje</w:t>
      </w:r>
      <w:r w:rsidRPr="000278E5">
        <w:rPr>
          <w:rFonts w:cstheme="minorHAnsi"/>
          <w:sz w:val="24"/>
          <w:szCs w:val="24"/>
          <w:lang w:eastAsia="sl-SI"/>
        </w:rPr>
        <w:t xml:space="preserve"> k izvajanju testiranja s testi HAG za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>.</w:t>
      </w:r>
    </w:p>
    <w:p w14:paraId="6BFFC8B3" w14:textId="10F32804" w:rsidR="008241F6" w:rsidRPr="000278E5" w:rsidRDefault="006C131D" w:rsidP="00616D39">
      <w:pPr>
        <w:spacing w:after="0" w:line="240" w:lineRule="auto"/>
        <w:jc w:val="both"/>
        <w:rPr>
          <w:rFonts w:cstheme="minorHAnsi"/>
          <w:sz w:val="24"/>
          <w:szCs w:val="24"/>
          <w:lang w:eastAsia="sl-SI"/>
        </w:rPr>
      </w:pPr>
      <w:r w:rsidRPr="000278E5">
        <w:rPr>
          <w:rFonts w:cstheme="minorHAnsi"/>
          <w:sz w:val="24"/>
          <w:szCs w:val="24"/>
          <w:lang w:eastAsia="sl-SI"/>
        </w:rPr>
        <w:t>Odlok določa, da se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 bo</w:t>
      </w:r>
      <w:r w:rsidRPr="000278E5">
        <w:rPr>
          <w:rFonts w:cstheme="minorHAnsi"/>
          <w:sz w:val="24"/>
          <w:szCs w:val="24"/>
          <w:lang w:eastAsia="sl-SI"/>
        </w:rPr>
        <w:t xml:space="preserve"> učence</w:t>
      </w:r>
      <w:r w:rsidR="008241F6" w:rsidRPr="000278E5">
        <w:rPr>
          <w:rFonts w:cstheme="minorHAnsi"/>
          <w:sz w:val="24"/>
          <w:szCs w:val="24"/>
          <w:lang w:eastAsia="sl-SI"/>
        </w:rPr>
        <w:t>m</w:t>
      </w:r>
      <w:r w:rsidRPr="000278E5">
        <w:rPr>
          <w:rFonts w:cstheme="minorHAnsi"/>
          <w:sz w:val="24"/>
          <w:szCs w:val="24"/>
          <w:lang w:eastAsia="sl-SI"/>
        </w:rPr>
        <w:t xml:space="preserve">, ki testiranja s testi HAG za </w:t>
      </w:r>
      <w:proofErr w:type="spellStart"/>
      <w:r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Pr="000278E5">
        <w:rPr>
          <w:rFonts w:cstheme="minorHAnsi"/>
          <w:sz w:val="24"/>
          <w:szCs w:val="24"/>
          <w:lang w:eastAsia="sl-SI"/>
        </w:rPr>
        <w:t xml:space="preserve"> ne bodo izvedli na način</w:t>
      </w:r>
      <w:r w:rsidR="000278E5" w:rsidRPr="00416011">
        <w:rPr>
          <w:rFonts w:cstheme="minorHAnsi"/>
          <w:sz w:val="24"/>
          <w:szCs w:val="24"/>
          <w:lang w:eastAsia="sl-SI"/>
        </w:rPr>
        <w:t>,</w:t>
      </w:r>
      <w:r w:rsidRPr="000278E5">
        <w:rPr>
          <w:rFonts w:cstheme="minorHAnsi"/>
          <w:sz w:val="24"/>
          <w:szCs w:val="24"/>
          <w:lang w:eastAsia="sl-SI"/>
        </w:rPr>
        <w:t xml:space="preserve"> kot določa odlo</w:t>
      </w:r>
      <w:r w:rsidR="008241F6" w:rsidRPr="000278E5">
        <w:rPr>
          <w:rFonts w:cstheme="minorHAnsi"/>
          <w:sz w:val="24"/>
          <w:szCs w:val="24"/>
          <w:lang w:eastAsia="sl-SI"/>
        </w:rPr>
        <w:t>k, se</w:t>
      </w:r>
      <w:r w:rsidR="00F92868">
        <w:rPr>
          <w:rFonts w:cstheme="minorHAnsi"/>
          <w:sz w:val="24"/>
          <w:szCs w:val="24"/>
          <w:lang w:eastAsia="sl-SI"/>
        </w:rPr>
        <w:t xml:space="preserve"> </w:t>
      </w:r>
      <w:r w:rsidR="00F92868" w:rsidRPr="000278E5">
        <w:rPr>
          <w:rFonts w:cstheme="minorHAnsi"/>
          <w:sz w:val="24"/>
          <w:szCs w:val="24"/>
          <w:lang w:eastAsia="sl-SI"/>
        </w:rPr>
        <w:t>bodo</w:t>
      </w:r>
      <w:r w:rsidR="00F92868">
        <w:rPr>
          <w:rFonts w:cstheme="minorHAnsi"/>
          <w:sz w:val="24"/>
          <w:szCs w:val="24"/>
          <w:lang w:eastAsia="sl-SI"/>
        </w:rPr>
        <w:t xml:space="preserve"> začasno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 </w:t>
      </w:r>
      <w:r w:rsidR="008241F6" w:rsidRPr="000278E5">
        <w:rPr>
          <w:rFonts w:cstheme="minorHAnsi"/>
          <w:b/>
          <w:bCs/>
          <w:sz w:val="24"/>
          <w:szCs w:val="24"/>
          <w:lang w:eastAsia="sl-SI"/>
        </w:rPr>
        <w:t>izobraževali na daljavo</w:t>
      </w:r>
      <w:r w:rsidR="008241F6" w:rsidRPr="000278E5">
        <w:rPr>
          <w:rFonts w:cstheme="minorHAnsi"/>
          <w:sz w:val="24"/>
          <w:szCs w:val="24"/>
          <w:lang w:eastAsia="sl-SI"/>
        </w:rPr>
        <w:t>. Učencem, ki izpolnjujejo pogoj</w:t>
      </w:r>
      <w:r w:rsidR="007C2F8E">
        <w:rPr>
          <w:rFonts w:cstheme="minorHAnsi"/>
          <w:color w:val="FF0000"/>
          <w:sz w:val="24"/>
          <w:szCs w:val="24"/>
          <w:lang w:eastAsia="sl-SI"/>
        </w:rPr>
        <w:t xml:space="preserve"> </w:t>
      </w:r>
      <w:r w:rsidR="007C2F8E" w:rsidRPr="007C2F8E">
        <w:rPr>
          <w:rFonts w:cstheme="minorHAnsi"/>
          <w:color w:val="000000" w:themeColor="text1"/>
          <w:sz w:val="24"/>
          <w:szCs w:val="24"/>
          <w:lang w:eastAsia="sl-SI"/>
        </w:rPr>
        <w:t>PCT</w:t>
      </w:r>
      <w:r w:rsidR="00F92868">
        <w:rPr>
          <w:rFonts w:cstheme="minorHAnsi"/>
          <w:color w:val="000000" w:themeColor="text1"/>
          <w:sz w:val="24"/>
          <w:szCs w:val="24"/>
          <w:lang w:eastAsia="sl-SI"/>
        </w:rPr>
        <w:t xml:space="preserve"> </w:t>
      </w:r>
      <w:r w:rsidR="008241F6" w:rsidRPr="007C2F8E">
        <w:rPr>
          <w:rFonts w:cstheme="minorHAnsi"/>
          <w:color w:val="000000" w:themeColor="text1"/>
          <w:sz w:val="24"/>
          <w:szCs w:val="24"/>
          <w:lang w:eastAsia="sl-SI"/>
        </w:rPr>
        <w:t xml:space="preserve">, </w:t>
      </w:r>
      <w:r w:rsidR="008241F6" w:rsidRPr="000278E5">
        <w:rPr>
          <w:rFonts w:cstheme="minorHAnsi"/>
          <w:sz w:val="24"/>
          <w:szCs w:val="24"/>
          <w:lang w:eastAsia="sl-SI"/>
        </w:rPr>
        <w:t xml:space="preserve">ni treba izvajati testiranja s testi HAG za </w:t>
      </w:r>
      <w:proofErr w:type="spellStart"/>
      <w:r w:rsidR="008241F6" w:rsidRPr="000278E5">
        <w:rPr>
          <w:rFonts w:cstheme="minorHAnsi"/>
          <w:sz w:val="24"/>
          <w:szCs w:val="24"/>
          <w:lang w:eastAsia="sl-SI"/>
        </w:rPr>
        <w:t>samotestiranje</w:t>
      </w:r>
      <w:proofErr w:type="spellEnd"/>
      <w:r w:rsidR="008241F6" w:rsidRPr="000278E5">
        <w:rPr>
          <w:rFonts w:cstheme="minorHAnsi"/>
          <w:sz w:val="24"/>
          <w:szCs w:val="24"/>
          <w:lang w:eastAsia="sl-SI"/>
        </w:rPr>
        <w:t>.</w:t>
      </w:r>
    </w:p>
    <w:p w14:paraId="57E0FD17" w14:textId="7AD7DC3F" w:rsidR="00616D39" w:rsidRPr="000278E5" w:rsidRDefault="00616D39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</w:rPr>
      </w:pPr>
      <w:r w:rsidRPr="000278E5">
        <w:rPr>
          <w:rFonts w:asciiTheme="minorHAnsi" w:hAnsiTheme="minorHAnsi" w:cstheme="minorHAnsi"/>
          <w:b/>
          <w:bCs/>
          <w:i/>
          <w:iCs/>
        </w:rPr>
        <w:t>Ravnatelj se za spoštovanje</w:t>
      </w:r>
      <w:r w:rsidR="00EF27FA">
        <w:rPr>
          <w:rFonts w:asciiTheme="minorHAnsi" w:hAnsiTheme="minorHAnsi" w:cstheme="minorHAnsi"/>
          <w:b/>
          <w:bCs/>
          <w:i/>
          <w:iCs/>
        </w:rPr>
        <w:t xml:space="preserve"> in izvajanje </w:t>
      </w:r>
      <w:r w:rsidRPr="000278E5">
        <w:rPr>
          <w:rFonts w:asciiTheme="minorHAnsi" w:hAnsiTheme="minorHAnsi" w:cstheme="minorHAnsi"/>
          <w:b/>
          <w:bCs/>
          <w:i/>
          <w:iCs/>
        </w:rPr>
        <w:t>varnostnih ukrepov nisem odločil na lastno pest in ne gre za mojo</w:t>
      </w:r>
      <w:r w:rsidR="003B220A">
        <w:rPr>
          <w:rFonts w:asciiTheme="minorHAnsi" w:hAnsiTheme="minorHAnsi" w:cstheme="minorHAnsi"/>
          <w:b/>
          <w:bCs/>
          <w:i/>
          <w:iCs/>
        </w:rPr>
        <w:t xml:space="preserve"> samovoljno</w:t>
      </w:r>
      <w:r w:rsidRPr="000278E5">
        <w:rPr>
          <w:rFonts w:asciiTheme="minorHAnsi" w:hAnsiTheme="minorHAnsi" w:cstheme="minorHAnsi"/>
          <w:b/>
          <w:bCs/>
          <w:i/>
          <w:iCs/>
        </w:rPr>
        <w:t xml:space="preserve"> odločitev, temveč je ta odločitev sprejeta v skladu s predpisi in pristojnostmi, ki jih imam ravnatelj kot zastopnik zavoda</w:t>
      </w:r>
      <w:r w:rsidRPr="000278E5">
        <w:rPr>
          <w:rFonts w:asciiTheme="minorHAnsi" w:hAnsiTheme="minorHAnsi" w:cstheme="minorHAnsi"/>
          <w:i/>
          <w:iCs/>
        </w:rPr>
        <w:t xml:space="preserve">. </w:t>
      </w:r>
      <w:r w:rsidR="008241F6" w:rsidRPr="000278E5">
        <w:rPr>
          <w:rFonts w:asciiTheme="minorHAnsi" w:hAnsiTheme="minorHAnsi" w:cstheme="minorHAnsi"/>
        </w:rPr>
        <w:t>Kot odgovorna oseba naše šole sem skladno s čl. 49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Zakona o organizaciji in financiranju vzgoje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in izobraževanja </w:t>
      </w:r>
      <w:r w:rsidR="008241F6" w:rsidRPr="000278E5">
        <w:rPr>
          <w:rFonts w:asciiTheme="minorHAnsi" w:hAnsiTheme="minorHAnsi" w:cstheme="minorHAnsi"/>
          <w:shd w:val="clear" w:color="auto" w:fill="FFFFFF"/>
        </w:rPr>
        <w:t>odgovor</w:t>
      </w:r>
      <w:r w:rsidRPr="000278E5">
        <w:rPr>
          <w:rFonts w:asciiTheme="minorHAnsi" w:hAnsiTheme="minorHAnsi" w:cstheme="minorHAnsi"/>
          <w:shd w:val="clear" w:color="auto" w:fill="FFFFFF"/>
        </w:rPr>
        <w:t>en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zagotavljati zakonitost delovanja šole</w:t>
      </w:r>
      <w:r w:rsidRPr="000278E5">
        <w:rPr>
          <w:rFonts w:asciiTheme="minorHAnsi" w:hAnsiTheme="minorHAnsi" w:cstheme="minorHAnsi"/>
          <w:shd w:val="clear" w:color="auto" w:fill="FFFFFF"/>
        </w:rPr>
        <w:t>,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izvrševati odločbe državnih organov ter zagotoviti zdravo in varno okolje vsem učencem in zaposlenim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>.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Kot ravnatelj sem 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dolžan spoštovati in izvrševati vse pravno zavezujoče akte, med slednje se uvrščajo </w:t>
      </w:r>
      <w:r w:rsidR="009E368F" w:rsidRPr="000278E5">
        <w:rPr>
          <w:rFonts w:asciiTheme="minorHAnsi" w:hAnsiTheme="minorHAnsi" w:cstheme="minorHAnsi"/>
          <w:shd w:val="clear" w:color="auto" w:fill="FFFFFF"/>
        </w:rPr>
        <w:t>tudi odloki vlade.</w:t>
      </w:r>
    </w:p>
    <w:p w14:paraId="27727373" w14:textId="2AE5CB5B" w:rsidR="008241F6" w:rsidRPr="000278E5" w:rsidRDefault="000278E5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Želim pa </w:t>
      </w:r>
      <w:r w:rsidR="00616D39" w:rsidRPr="000278E5">
        <w:rPr>
          <w:rFonts w:asciiTheme="minorHAnsi" w:hAnsiTheme="minorHAnsi" w:cstheme="minorHAnsi"/>
          <w:shd w:val="clear" w:color="auto" w:fill="FFFFFF"/>
        </w:rPr>
        <w:t>izpostaviti, da r</w:t>
      </w:r>
      <w:r w:rsidR="008241F6" w:rsidRPr="000278E5">
        <w:rPr>
          <w:rFonts w:asciiTheme="minorHAnsi" w:hAnsiTheme="minorHAnsi" w:cstheme="minorHAnsi"/>
          <w:shd w:val="clear" w:color="auto" w:fill="FFFFFF"/>
        </w:rPr>
        <w:t>avnatelj ni in ne more biti pristojen za presojo ustavnosti in zakonitosti pravnih aktov, dolžan jih je zgolj izvrševati, za presojo ustavnos</w:t>
      </w:r>
      <w:r>
        <w:rPr>
          <w:rFonts w:asciiTheme="minorHAnsi" w:hAnsiTheme="minorHAnsi" w:cstheme="minorHAnsi"/>
          <w:shd w:val="clear" w:color="auto" w:fill="FFFFFF"/>
        </w:rPr>
        <w:t>ti in zakonitosti pravnih aktov</w:t>
      </w:r>
      <w:r w:rsidR="008241F6" w:rsidRPr="000278E5">
        <w:rPr>
          <w:rFonts w:asciiTheme="minorHAnsi" w:hAnsiTheme="minorHAnsi" w:cstheme="minorHAnsi"/>
          <w:shd w:val="clear" w:color="auto" w:fill="FFFFFF"/>
        </w:rPr>
        <w:t xml:space="preserve">  je izključno pristojno le Ustavno sodišče RS. </w:t>
      </w:r>
      <w:r w:rsidR="00616D39" w:rsidRPr="000278E5">
        <w:rPr>
          <w:rFonts w:asciiTheme="minorHAnsi" w:hAnsiTheme="minorHAnsi" w:cstheme="minorHAnsi"/>
          <w:shd w:val="clear" w:color="auto" w:fill="FFFFFF"/>
        </w:rPr>
        <w:t>Trenutni odlok vlade je objavljen v Uradnem list</w:t>
      </w:r>
      <w:r>
        <w:rPr>
          <w:rFonts w:asciiTheme="minorHAnsi" w:hAnsiTheme="minorHAnsi" w:cstheme="minorHAnsi"/>
          <w:shd w:val="clear" w:color="auto" w:fill="FFFFFF"/>
        </w:rPr>
        <w:t>u RS; je v veljavi in uporabi ter</w:t>
      </w:r>
      <w:r w:rsidR="00616D39" w:rsidRPr="000278E5">
        <w:rPr>
          <w:rFonts w:asciiTheme="minorHAnsi" w:hAnsiTheme="minorHAnsi" w:cstheme="minorHAnsi"/>
          <w:shd w:val="clear" w:color="auto" w:fill="FFFFFF"/>
        </w:rPr>
        <w:t xml:space="preserve"> je za vse nas zavezujoč.</w:t>
      </w:r>
    </w:p>
    <w:p w14:paraId="3EBB8BE9" w14:textId="0D706430" w:rsidR="00534F32" w:rsidRPr="000278E5" w:rsidRDefault="00534F32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0278E5">
        <w:rPr>
          <w:rFonts w:asciiTheme="minorHAnsi" w:hAnsiTheme="minorHAnsi" w:cstheme="minorHAnsi"/>
          <w:shd w:val="clear" w:color="auto" w:fill="FFFFFF"/>
        </w:rPr>
        <w:t>Z velikim upanjem se obračam na vas</w:t>
      </w:r>
      <w:r w:rsidR="009E368F" w:rsidRPr="000278E5">
        <w:rPr>
          <w:rFonts w:asciiTheme="minorHAnsi" w:hAnsiTheme="minorHAnsi" w:cstheme="minorHAnsi"/>
          <w:shd w:val="clear" w:color="auto" w:fill="FFFFFF"/>
        </w:rPr>
        <w:t xml:space="preserve">, spoštovani 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starši, da bi </w:t>
      </w:r>
      <w:r w:rsidR="009E368F" w:rsidRPr="000278E5">
        <w:rPr>
          <w:rFonts w:asciiTheme="minorHAnsi" w:hAnsiTheme="minorHAnsi" w:cstheme="minorHAnsi"/>
          <w:shd w:val="clear" w:color="auto" w:fill="FFFFFF"/>
        </w:rPr>
        <w:t xml:space="preserve">obvezno </w:t>
      </w:r>
      <w:proofErr w:type="spellStart"/>
      <w:r w:rsidRPr="000278E5">
        <w:rPr>
          <w:rFonts w:asciiTheme="minorHAnsi" w:hAnsiTheme="minorHAnsi" w:cstheme="minorHAnsi"/>
          <w:shd w:val="clear" w:color="auto" w:fill="FFFFFF"/>
        </w:rPr>
        <w:t>samotestiranje</w:t>
      </w:r>
      <w:proofErr w:type="spellEnd"/>
      <w:r w:rsidR="009E368F" w:rsidRPr="000278E5">
        <w:rPr>
          <w:rFonts w:asciiTheme="minorHAnsi" w:hAnsiTheme="minorHAnsi" w:cstheme="minorHAnsi"/>
          <w:shd w:val="clear" w:color="auto" w:fill="FFFFFF"/>
        </w:rPr>
        <w:t xml:space="preserve"> </w:t>
      </w:r>
      <w:r w:rsidRPr="000278E5">
        <w:rPr>
          <w:rFonts w:asciiTheme="minorHAnsi" w:hAnsiTheme="minorHAnsi" w:cstheme="minorHAnsi"/>
          <w:shd w:val="clear" w:color="auto" w:fill="FFFFFF"/>
        </w:rPr>
        <w:t>učence</w:t>
      </w:r>
      <w:r w:rsidR="000278E5">
        <w:rPr>
          <w:rFonts w:asciiTheme="minorHAnsi" w:hAnsiTheme="minorHAnsi" w:cstheme="minorHAnsi"/>
          <w:shd w:val="clear" w:color="auto" w:fill="FFFFFF"/>
        </w:rPr>
        <w:t>v v šoli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sprejeli na miren način in 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z 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razumevanjem. Razumem tudi starše, ki ne bodo </w:t>
      </w:r>
      <w:r w:rsidRPr="000278E5">
        <w:rPr>
          <w:rFonts w:asciiTheme="minorHAnsi" w:hAnsiTheme="minorHAnsi" w:cstheme="minorHAnsi"/>
          <w:shd w:val="clear" w:color="auto" w:fill="FFFFFF"/>
        </w:rPr>
        <w:lastRenderedPageBreak/>
        <w:t xml:space="preserve">podali soglasja za </w:t>
      </w:r>
      <w:proofErr w:type="spellStart"/>
      <w:r w:rsidRPr="000278E5">
        <w:rPr>
          <w:rFonts w:asciiTheme="minorHAnsi" w:hAnsiTheme="minorHAnsi" w:cstheme="minorHAnsi"/>
          <w:shd w:val="clear" w:color="auto" w:fill="FFFFFF"/>
        </w:rPr>
        <w:t>samotestiranje</w:t>
      </w:r>
      <w:proofErr w:type="spellEnd"/>
      <w:r w:rsidRPr="000278E5">
        <w:rPr>
          <w:rFonts w:asciiTheme="minorHAnsi" w:hAnsiTheme="minorHAnsi" w:cstheme="minorHAnsi"/>
          <w:shd w:val="clear" w:color="auto" w:fill="FFFFFF"/>
        </w:rPr>
        <w:t xml:space="preserve"> učencev</w:t>
      </w:r>
      <w:r w:rsidR="000278E5" w:rsidRPr="00017853">
        <w:rPr>
          <w:rFonts w:asciiTheme="minorHAnsi" w:hAnsiTheme="minorHAnsi" w:cstheme="minorHAnsi"/>
          <w:shd w:val="clear" w:color="auto" w:fill="FFFFFF"/>
        </w:rPr>
        <w:t>,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in se bodo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 s tem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 </w:t>
      </w:r>
      <w:r w:rsidR="00B2391D" w:rsidRPr="000278E5">
        <w:rPr>
          <w:rFonts w:asciiTheme="minorHAnsi" w:hAnsiTheme="minorHAnsi" w:cstheme="minorHAnsi"/>
          <w:shd w:val="clear" w:color="auto" w:fill="FFFFFF"/>
        </w:rPr>
        <w:t>za</w:t>
      </w:r>
      <w:r w:rsidR="00B2391D" w:rsidRPr="00017853">
        <w:rPr>
          <w:rFonts w:asciiTheme="minorHAnsi" w:hAnsiTheme="minorHAnsi" w:cstheme="minorHAnsi"/>
          <w:shd w:val="clear" w:color="auto" w:fill="FFFFFF"/>
        </w:rPr>
        <w:t xml:space="preserve"> </w:t>
      </w:r>
      <w:r w:rsidR="007C2F8E" w:rsidRPr="00017853">
        <w:rPr>
          <w:rFonts w:asciiTheme="minorHAnsi" w:hAnsiTheme="minorHAnsi" w:cstheme="minorHAnsi"/>
          <w:shd w:val="clear" w:color="auto" w:fill="FFFFFF"/>
        </w:rPr>
        <w:t xml:space="preserve">svojega 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otroka </w:t>
      </w:r>
      <w:r w:rsidRPr="000278E5">
        <w:rPr>
          <w:rFonts w:asciiTheme="minorHAnsi" w:hAnsiTheme="minorHAnsi" w:cstheme="minorHAnsi"/>
          <w:shd w:val="clear" w:color="auto" w:fill="FFFFFF"/>
        </w:rPr>
        <w:t>odločili za pouk na daljavo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. 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>Zagotavljam</w:t>
      </w:r>
      <w:r w:rsidR="00B2391D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pa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>vam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>da bomo vaše odločitve dosledno spoštovali in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da 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>nobe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n 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otrok ne bo 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na 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>kakrš</w:t>
      </w:r>
      <w:r w:rsidR="009E368F" w:rsidRPr="000278E5">
        <w:rPr>
          <w:rFonts w:asciiTheme="minorHAnsi" w:hAnsiTheme="minorHAnsi" w:cstheme="minorHAnsi"/>
          <w:b/>
          <w:bCs/>
          <w:shd w:val="clear" w:color="auto" w:fill="FFFFFF"/>
        </w:rPr>
        <w:t>enkoli način podvržen</w:t>
      </w:r>
      <w:r w:rsidRPr="000278E5">
        <w:rPr>
          <w:rFonts w:asciiTheme="minorHAnsi" w:hAnsiTheme="minorHAnsi" w:cstheme="minorHAnsi"/>
          <w:b/>
          <w:bCs/>
          <w:shd w:val="clear" w:color="auto" w:fill="FFFFFF"/>
        </w:rPr>
        <w:t xml:space="preserve"> nedopustnemu posegu v njegovo telesno oziroma duševno integriteto.</w:t>
      </w:r>
    </w:p>
    <w:p w14:paraId="7ABB8127" w14:textId="6F78F7BF" w:rsidR="00534F32" w:rsidRDefault="00534F32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0278E5">
        <w:rPr>
          <w:rFonts w:asciiTheme="minorHAnsi" w:hAnsiTheme="minorHAnsi" w:cstheme="minorHAnsi"/>
          <w:shd w:val="clear" w:color="auto" w:fill="FFFFFF"/>
        </w:rPr>
        <w:t xml:space="preserve">Ob zaključku bi vas ponovno </w:t>
      </w:r>
      <w:r w:rsidR="009E368F" w:rsidRPr="000278E5">
        <w:rPr>
          <w:rFonts w:asciiTheme="minorHAnsi" w:hAnsiTheme="minorHAnsi" w:cstheme="minorHAnsi"/>
          <w:shd w:val="clear" w:color="auto" w:fill="FFFFFF"/>
        </w:rPr>
        <w:t xml:space="preserve">želel </w:t>
      </w:r>
      <w:r w:rsidRPr="000278E5">
        <w:rPr>
          <w:rFonts w:asciiTheme="minorHAnsi" w:hAnsiTheme="minorHAnsi" w:cstheme="minorHAnsi"/>
          <w:shd w:val="clear" w:color="auto" w:fill="FFFFFF"/>
        </w:rPr>
        <w:t>zaprosi</w:t>
      </w:r>
      <w:r w:rsidR="009E368F" w:rsidRPr="000278E5">
        <w:rPr>
          <w:rFonts w:asciiTheme="minorHAnsi" w:hAnsiTheme="minorHAnsi" w:cstheme="minorHAnsi"/>
          <w:shd w:val="clear" w:color="auto" w:fill="FFFFFF"/>
        </w:rPr>
        <w:t>ti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, da vsi skupaj zasledujemo največjo korist otrok in na čim bolj 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miren, odgovoren </w:t>
      </w:r>
      <w:r w:rsidRPr="000278E5">
        <w:rPr>
          <w:rFonts w:asciiTheme="minorHAnsi" w:hAnsiTheme="minorHAnsi" w:cstheme="minorHAnsi"/>
          <w:shd w:val="clear" w:color="auto" w:fill="FFFFFF"/>
        </w:rPr>
        <w:t xml:space="preserve">in dostojanstven način </w:t>
      </w:r>
      <w:r w:rsidR="00B2391D" w:rsidRPr="000278E5">
        <w:rPr>
          <w:rFonts w:asciiTheme="minorHAnsi" w:hAnsiTheme="minorHAnsi" w:cstheme="minorHAnsi"/>
          <w:shd w:val="clear" w:color="auto" w:fill="FFFFFF"/>
        </w:rPr>
        <w:t xml:space="preserve">skupaj </w:t>
      </w:r>
      <w:r w:rsidRPr="000278E5">
        <w:rPr>
          <w:rFonts w:asciiTheme="minorHAnsi" w:hAnsiTheme="minorHAnsi" w:cstheme="minorHAnsi"/>
          <w:shd w:val="clear" w:color="auto" w:fill="FFFFFF"/>
        </w:rPr>
        <w:t>prehodimo to izjemno težko obdobje, ki ga živimo.</w:t>
      </w:r>
      <w:r w:rsidR="00D94094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EC559EB" w14:textId="6D211500" w:rsidR="002312E6" w:rsidRDefault="002312E6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Za vaša dodatna vprašanja sem kadarkoli na razpolago na naslovu </w:t>
      </w:r>
      <w:hyperlink r:id="rId13" w:history="1">
        <w:r w:rsidRPr="000B6DF9">
          <w:rPr>
            <w:rStyle w:val="Hiperpovezava"/>
            <w:rFonts w:asciiTheme="minorHAnsi" w:hAnsiTheme="minorHAnsi" w:cstheme="minorHAnsi"/>
            <w:shd w:val="clear" w:color="auto" w:fill="FFFFFF"/>
          </w:rPr>
          <w:t>ladislav.pepelnik@glazer.si</w:t>
        </w:r>
      </w:hyperlink>
      <w:r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5BEA018" w14:textId="721EBDA3" w:rsidR="00017853" w:rsidRPr="00F92868" w:rsidRDefault="000420B9" w:rsidP="00F92868">
      <w:pPr>
        <w:pStyle w:val="Navadensplet"/>
        <w:shd w:val="clear" w:color="auto" w:fill="FFFFFF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S K U P A J 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Z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N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A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M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 xml:space="preserve">O, 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Z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M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O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R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E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M</w:t>
      </w:r>
      <w:r w:rsidR="00F92868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92868" w:rsidRPr="00F92868">
        <w:rPr>
          <w:rFonts w:asciiTheme="minorHAnsi" w:hAnsiTheme="minorHAnsi" w:cstheme="minorHAnsi"/>
          <w:b/>
          <w:shd w:val="clear" w:color="auto" w:fill="FFFFFF"/>
        </w:rPr>
        <w:t>O</w:t>
      </w:r>
      <w:r w:rsidR="00F92868">
        <w:rPr>
          <w:rFonts w:asciiTheme="minorHAnsi" w:hAnsiTheme="minorHAnsi" w:cstheme="minorHAnsi"/>
          <w:b/>
          <w:shd w:val="clear" w:color="auto" w:fill="FFFFFF"/>
        </w:rPr>
        <w:t>!</w:t>
      </w:r>
    </w:p>
    <w:p w14:paraId="5E066005" w14:textId="77777777" w:rsidR="00593860" w:rsidRDefault="00593860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 spoštovanjem!</w:t>
      </w:r>
    </w:p>
    <w:p w14:paraId="4C6F5953" w14:textId="0C8686C9" w:rsidR="00017853" w:rsidRPr="000278E5" w:rsidRDefault="00593860" w:rsidP="00593860">
      <w:pPr>
        <w:pStyle w:val="Navadensplet"/>
        <w:shd w:val="clear" w:color="auto" w:fill="FFFFFF"/>
        <w:jc w:val="righ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Ravnatelj: Ladislav Pepelnik, mag.</w:t>
      </w:r>
      <w:r w:rsidR="000178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F10F3C">
        <w:rPr>
          <w:rFonts w:asciiTheme="minorHAnsi" w:hAnsiTheme="minorHAnsi" w:cstheme="minorHAnsi"/>
          <w:shd w:val="clear" w:color="auto" w:fill="FFFFFF"/>
        </w:rPr>
        <w:t>l.r</w:t>
      </w:r>
      <w:proofErr w:type="spellEnd"/>
      <w:r w:rsidR="00F10F3C">
        <w:rPr>
          <w:rFonts w:asciiTheme="minorHAnsi" w:hAnsiTheme="minorHAnsi" w:cstheme="minorHAnsi"/>
          <w:shd w:val="clear" w:color="auto" w:fill="FFFFFF"/>
        </w:rPr>
        <w:t>.</w:t>
      </w:r>
      <w:r w:rsidR="00017853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</w:t>
      </w:r>
    </w:p>
    <w:p w14:paraId="1774A794" w14:textId="158CD018" w:rsidR="009E368F" w:rsidRPr="000278E5" w:rsidRDefault="009E368F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0278E5">
        <w:rPr>
          <w:rFonts w:asciiTheme="minorHAnsi" w:hAnsiTheme="minorHAnsi" w:cstheme="minorHAnsi"/>
          <w:shd w:val="clear" w:color="auto" w:fill="FFFFFF"/>
        </w:rPr>
        <w:t>Priloga:</w:t>
      </w:r>
    </w:p>
    <w:p w14:paraId="42208B44" w14:textId="3E88853C" w:rsidR="009E368F" w:rsidRPr="000278E5" w:rsidRDefault="009E368F" w:rsidP="009E368F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hd w:val="clear" w:color="auto" w:fill="FFFFFF"/>
        </w:rPr>
      </w:pPr>
      <w:r w:rsidRPr="000278E5">
        <w:rPr>
          <w:rFonts w:asciiTheme="minorHAnsi" w:hAnsiTheme="minorHAnsi" w:cstheme="minorHAnsi"/>
          <w:shd w:val="clear" w:color="auto" w:fill="FFFFFF"/>
        </w:rPr>
        <w:t xml:space="preserve">Navodila in pojasnila za obvezno </w:t>
      </w:r>
      <w:proofErr w:type="spellStart"/>
      <w:r w:rsidRPr="000278E5">
        <w:rPr>
          <w:rFonts w:asciiTheme="minorHAnsi" w:hAnsiTheme="minorHAnsi" w:cstheme="minorHAnsi"/>
          <w:shd w:val="clear" w:color="auto" w:fill="FFFFFF"/>
        </w:rPr>
        <w:t>samotestiranje</w:t>
      </w:r>
      <w:proofErr w:type="spellEnd"/>
      <w:r w:rsidRPr="000278E5">
        <w:rPr>
          <w:rFonts w:asciiTheme="minorHAnsi" w:hAnsiTheme="minorHAnsi" w:cstheme="minorHAnsi"/>
          <w:shd w:val="clear" w:color="auto" w:fill="FFFFFF"/>
        </w:rPr>
        <w:t xml:space="preserve"> učencev </w:t>
      </w:r>
    </w:p>
    <w:p w14:paraId="1AF9817E" w14:textId="77777777" w:rsidR="00017853" w:rsidRDefault="00017853" w:rsidP="009E368F">
      <w:pPr>
        <w:pStyle w:val="Odstavekseznama"/>
        <w:spacing w:line="360" w:lineRule="auto"/>
        <w:jc w:val="center"/>
      </w:pPr>
    </w:p>
    <w:p w14:paraId="491578CC" w14:textId="77777777" w:rsidR="00017853" w:rsidRDefault="00017853" w:rsidP="009E368F">
      <w:pPr>
        <w:pStyle w:val="Odstavekseznama"/>
        <w:spacing w:line="360" w:lineRule="auto"/>
        <w:jc w:val="center"/>
      </w:pPr>
    </w:p>
    <w:p w14:paraId="30F5BFCF" w14:textId="77777777" w:rsidR="00017853" w:rsidRDefault="00017853" w:rsidP="009E368F">
      <w:pPr>
        <w:pStyle w:val="Odstavekseznama"/>
        <w:spacing w:line="360" w:lineRule="auto"/>
        <w:jc w:val="center"/>
      </w:pPr>
    </w:p>
    <w:p w14:paraId="5D92855B" w14:textId="77777777" w:rsidR="00017853" w:rsidRDefault="00017853" w:rsidP="009E368F">
      <w:pPr>
        <w:pStyle w:val="Odstavekseznama"/>
        <w:spacing w:line="360" w:lineRule="auto"/>
        <w:jc w:val="center"/>
      </w:pPr>
    </w:p>
    <w:p w14:paraId="41B6BF1F" w14:textId="77777777" w:rsidR="00017853" w:rsidRDefault="00017853" w:rsidP="009E368F">
      <w:pPr>
        <w:pStyle w:val="Odstavekseznama"/>
        <w:spacing w:line="360" w:lineRule="auto"/>
        <w:jc w:val="center"/>
      </w:pPr>
    </w:p>
    <w:p w14:paraId="102075F6" w14:textId="77777777" w:rsidR="00017853" w:rsidRDefault="00017853" w:rsidP="009E368F">
      <w:pPr>
        <w:pStyle w:val="Odstavekseznama"/>
        <w:spacing w:line="360" w:lineRule="auto"/>
        <w:jc w:val="center"/>
      </w:pPr>
    </w:p>
    <w:p w14:paraId="44E3C0B0" w14:textId="77777777" w:rsidR="00017853" w:rsidRDefault="00017853" w:rsidP="009E368F">
      <w:pPr>
        <w:pStyle w:val="Odstavekseznama"/>
        <w:spacing w:line="360" w:lineRule="auto"/>
        <w:jc w:val="center"/>
      </w:pPr>
    </w:p>
    <w:p w14:paraId="487D416D" w14:textId="77777777" w:rsidR="00017853" w:rsidRDefault="00017853" w:rsidP="009E368F">
      <w:pPr>
        <w:pStyle w:val="Odstavekseznama"/>
        <w:spacing w:line="360" w:lineRule="auto"/>
        <w:jc w:val="center"/>
      </w:pPr>
    </w:p>
    <w:p w14:paraId="2E8A9964" w14:textId="77777777" w:rsidR="00017853" w:rsidRDefault="00017853" w:rsidP="009E368F">
      <w:pPr>
        <w:pStyle w:val="Odstavekseznama"/>
        <w:spacing w:line="360" w:lineRule="auto"/>
        <w:jc w:val="center"/>
      </w:pPr>
    </w:p>
    <w:p w14:paraId="1A4DE736" w14:textId="77777777" w:rsidR="00017853" w:rsidRDefault="00017853" w:rsidP="009E368F">
      <w:pPr>
        <w:pStyle w:val="Odstavekseznama"/>
        <w:spacing w:line="360" w:lineRule="auto"/>
        <w:jc w:val="center"/>
      </w:pPr>
    </w:p>
    <w:p w14:paraId="0BDD03BD" w14:textId="77777777" w:rsidR="00017853" w:rsidRDefault="00017853" w:rsidP="009E368F">
      <w:pPr>
        <w:pStyle w:val="Odstavekseznama"/>
        <w:spacing w:line="360" w:lineRule="auto"/>
        <w:jc w:val="center"/>
      </w:pPr>
    </w:p>
    <w:p w14:paraId="494DD15E" w14:textId="77777777" w:rsidR="00017853" w:rsidRDefault="00017853" w:rsidP="009E368F">
      <w:pPr>
        <w:pStyle w:val="Odstavekseznama"/>
        <w:spacing w:line="360" w:lineRule="auto"/>
        <w:jc w:val="center"/>
      </w:pPr>
    </w:p>
    <w:p w14:paraId="65BE91DA" w14:textId="77777777" w:rsidR="00017853" w:rsidRDefault="00017853" w:rsidP="009E368F">
      <w:pPr>
        <w:pStyle w:val="Odstavekseznama"/>
        <w:spacing w:line="360" w:lineRule="auto"/>
        <w:jc w:val="center"/>
      </w:pPr>
    </w:p>
    <w:p w14:paraId="046BD69C" w14:textId="77777777" w:rsidR="00017853" w:rsidRDefault="00017853" w:rsidP="009E368F">
      <w:pPr>
        <w:pStyle w:val="Odstavekseznama"/>
        <w:spacing w:line="360" w:lineRule="auto"/>
        <w:jc w:val="center"/>
      </w:pPr>
    </w:p>
    <w:p w14:paraId="13053F83" w14:textId="77777777" w:rsidR="00017853" w:rsidRDefault="00017853" w:rsidP="009E368F">
      <w:pPr>
        <w:pStyle w:val="Odstavekseznama"/>
        <w:spacing w:line="360" w:lineRule="auto"/>
        <w:jc w:val="center"/>
      </w:pPr>
    </w:p>
    <w:p w14:paraId="1446DC3E" w14:textId="77777777" w:rsidR="00017853" w:rsidRDefault="00017853" w:rsidP="009E368F">
      <w:pPr>
        <w:pStyle w:val="Odstavekseznama"/>
        <w:spacing w:line="360" w:lineRule="auto"/>
        <w:jc w:val="center"/>
      </w:pPr>
    </w:p>
    <w:p w14:paraId="19EEA415" w14:textId="77777777" w:rsidR="00017853" w:rsidRDefault="00017853" w:rsidP="009E368F">
      <w:pPr>
        <w:pStyle w:val="Odstavekseznama"/>
        <w:spacing w:line="360" w:lineRule="auto"/>
        <w:jc w:val="center"/>
      </w:pPr>
    </w:p>
    <w:p w14:paraId="3421D7F6" w14:textId="77777777" w:rsidR="00017853" w:rsidRDefault="00017853" w:rsidP="009E368F">
      <w:pPr>
        <w:pStyle w:val="Odstavekseznama"/>
        <w:spacing w:line="360" w:lineRule="auto"/>
        <w:jc w:val="center"/>
      </w:pPr>
    </w:p>
    <w:p w14:paraId="30149847" w14:textId="5F58F011" w:rsidR="00593860" w:rsidRPr="002F67C9" w:rsidRDefault="00593860" w:rsidP="00593860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3060"/>
        <w:gridCol w:w="3420"/>
      </w:tblGrid>
      <w:tr w:rsidR="00593860" w:rsidRPr="002F67C9" w14:paraId="6E4E9E1D" w14:textId="77777777" w:rsidTr="00250562">
        <w:tc>
          <w:tcPr>
            <w:tcW w:w="1728" w:type="dxa"/>
            <w:shd w:val="clear" w:color="auto" w:fill="auto"/>
          </w:tcPr>
          <w:p w14:paraId="2122B243" w14:textId="77777777" w:rsidR="00593860" w:rsidRPr="002F67C9" w:rsidRDefault="00593860" w:rsidP="00250562">
            <w:pPr>
              <w:rPr>
                <w:sz w:val="20"/>
                <w:szCs w:val="20"/>
              </w:rPr>
            </w:pPr>
            <w:r w:rsidRPr="002F67C9">
              <w:rPr>
                <w:noProof/>
                <w:sz w:val="20"/>
                <w:szCs w:val="20"/>
                <w:lang w:eastAsia="sl-SI"/>
              </w:rPr>
              <w:lastRenderedPageBreak/>
              <w:drawing>
                <wp:inline distT="0" distB="0" distL="0" distR="0" wp14:anchorId="43BF2341" wp14:editId="16B854E6">
                  <wp:extent cx="1028700" cy="10287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1D7F58" w14:textId="77777777" w:rsidR="00593860" w:rsidRPr="002F67C9" w:rsidRDefault="00593860" w:rsidP="00250562">
            <w:pPr>
              <w:jc w:val="center"/>
              <w:rPr>
                <w:b/>
                <w:sz w:val="20"/>
                <w:szCs w:val="20"/>
              </w:rPr>
            </w:pPr>
          </w:p>
          <w:p w14:paraId="45AB25FD" w14:textId="77777777" w:rsidR="00593860" w:rsidRPr="002F67C9" w:rsidRDefault="00593860" w:rsidP="002505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51DD3EA4" w14:textId="77777777" w:rsidR="00593860" w:rsidRPr="002F67C9" w:rsidRDefault="00593860" w:rsidP="00250562">
            <w:pPr>
              <w:rPr>
                <w:sz w:val="20"/>
                <w:szCs w:val="20"/>
              </w:rPr>
            </w:pPr>
            <w:r w:rsidRPr="002F67C9">
              <w:rPr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389DBEB1" wp14:editId="16A95C8D">
                  <wp:extent cx="1762125" cy="1038225"/>
                  <wp:effectExtent l="0" t="0" r="9525" b="9525"/>
                  <wp:docPr id="6" name="Slika 6" descr="procelje_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celje_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shd w:val="clear" w:color="auto" w:fill="auto"/>
          </w:tcPr>
          <w:p w14:paraId="2FB8EA5A" w14:textId="77777777" w:rsidR="00593860" w:rsidRPr="002F67C9" w:rsidRDefault="00593860" w:rsidP="00250562">
            <w:pPr>
              <w:jc w:val="center"/>
              <w:rPr>
                <w:sz w:val="20"/>
                <w:szCs w:val="20"/>
              </w:rPr>
            </w:pPr>
          </w:p>
          <w:p w14:paraId="64035131" w14:textId="77777777" w:rsidR="00593860" w:rsidRPr="002F67C9" w:rsidRDefault="00593860" w:rsidP="00250562">
            <w:pPr>
              <w:jc w:val="center"/>
              <w:rPr>
                <w:sz w:val="20"/>
                <w:szCs w:val="20"/>
              </w:rPr>
            </w:pPr>
            <w:r w:rsidRPr="002F67C9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7A50554D" wp14:editId="76E56122">
                  <wp:extent cx="542925" cy="542925"/>
                  <wp:effectExtent l="0" t="0" r="9525" b="9525"/>
                  <wp:docPr id="7" name="Slika 7" descr="zdrava_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drava_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7C9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8CC406C" wp14:editId="2ED05ECE">
                  <wp:extent cx="1666875" cy="276225"/>
                  <wp:effectExtent l="0" t="0" r="9525" b="9525"/>
                  <wp:docPr id="8" name="Slika 8" descr="kulturna_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ulturna_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860" w:rsidRPr="002F67C9" w14:paraId="091D4A7C" w14:textId="77777777" w:rsidTr="00250562">
        <w:tc>
          <w:tcPr>
            <w:tcW w:w="9288" w:type="dxa"/>
            <w:gridSpan w:val="4"/>
            <w:shd w:val="clear" w:color="auto" w:fill="auto"/>
          </w:tcPr>
          <w:p w14:paraId="5914AC27" w14:textId="77777777" w:rsidR="00593860" w:rsidRPr="002F67C9" w:rsidRDefault="00593860" w:rsidP="00250562">
            <w:pPr>
              <w:jc w:val="center"/>
              <w:rPr>
                <w:sz w:val="20"/>
                <w:szCs w:val="20"/>
              </w:rPr>
            </w:pPr>
            <w:r w:rsidRPr="002F67C9">
              <w:rPr>
                <w:b/>
                <w:i/>
                <w:sz w:val="20"/>
                <w:szCs w:val="20"/>
              </w:rPr>
              <w:t xml:space="preserve">Osnovna šola Janka Glazerja Ruše, </w:t>
            </w:r>
            <w:r w:rsidRPr="002F67C9">
              <w:rPr>
                <w:i/>
                <w:sz w:val="20"/>
                <w:szCs w:val="20"/>
              </w:rPr>
              <w:t>Lesjakova ul. 4, 2342 Ruše, http://www.glazer.si</w:t>
            </w:r>
          </w:p>
        </w:tc>
      </w:tr>
    </w:tbl>
    <w:p w14:paraId="2F25EF46" w14:textId="77777777" w:rsidR="00593860" w:rsidRDefault="00593860" w:rsidP="00593860">
      <w:pPr>
        <w:spacing w:line="360" w:lineRule="auto"/>
        <w:jc w:val="center"/>
        <w:rPr>
          <w:b/>
          <w:bCs/>
        </w:rPr>
      </w:pPr>
    </w:p>
    <w:p w14:paraId="1383EBB6" w14:textId="7ED792C1" w:rsidR="009E368F" w:rsidRPr="00B24753" w:rsidRDefault="009E368F" w:rsidP="00593860">
      <w:pPr>
        <w:spacing w:line="360" w:lineRule="auto"/>
        <w:jc w:val="center"/>
        <w:rPr>
          <w:b/>
          <w:bCs/>
          <w:sz w:val="24"/>
          <w:szCs w:val="24"/>
        </w:rPr>
      </w:pPr>
      <w:r w:rsidRPr="00B24753">
        <w:rPr>
          <w:b/>
          <w:bCs/>
          <w:sz w:val="24"/>
          <w:szCs w:val="24"/>
        </w:rPr>
        <w:t>NAVODILA IN POJASNILA ZA OBVEZNO SAMOTESTIRANJE UČENCEV</w:t>
      </w:r>
    </w:p>
    <w:p w14:paraId="74CBAA5A" w14:textId="4DA6CA88" w:rsidR="009E368F" w:rsidRPr="00B24753" w:rsidRDefault="009E368F" w:rsidP="00593860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4753">
        <w:rPr>
          <w:sz w:val="24"/>
          <w:szCs w:val="24"/>
        </w:rPr>
        <w:t xml:space="preserve">Od srede, 17. 11. 2021, bo potekalo obvezno </w:t>
      </w:r>
      <w:proofErr w:type="spellStart"/>
      <w:r w:rsidRPr="00B24753">
        <w:rPr>
          <w:sz w:val="24"/>
          <w:szCs w:val="24"/>
        </w:rPr>
        <w:t>samotestiranje</w:t>
      </w:r>
      <w:proofErr w:type="spellEnd"/>
      <w:r w:rsidRPr="00B24753">
        <w:rPr>
          <w:sz w:val="24"/>
          <w:szCs w:val="24"/>
        </w:rPr>
        <w:t xml:space="preserve"> vseh učencev s hitrimi testi trikrat tedensko v prostorih šole (učenci se bodo testirali sami ob prisotnosti učitelja). Starši prevzamete </w:t>
      </w:r>
      <w:r w:rsidRPr="00B24753">
        <w:rPr>
          <w:b/>
          <w:sz w:val="24"/>
          <w:szCs w:val="24"/>
        </w:rPr>
        <w:t xml:space="preserve">teste za </w:t>
      </w:r>
      <w:proofErr w:type="spellStart"/>
      <w:r w:rsidRPr="00B24753">
        <w:rPr>
          <w:b/>
          <w:sz w:val="24"/>
          <w:szCs w:val="24"/>
        </w:rPr>
        <w:t>samotestiranje</w:t>
      </w:r>
      <w:proofErr w:type="spellEnd"/>
      <w:r w:rsidRPr="00B24753">
        <w:rPr>
          <w:sz w:val="24"/>
          <w:szCs w:val="24"/>
        </w:rPr>
        <w:t xml:space="preserve"> učencev v lekarnah, </w:t>
      </w:r>
      <w:r w:rsidRPr="00B24753">
        <w:rPr>
          <w:b/>
          <w:sz w:val="24"/>
          <w:szCs w:val="24"/>
        </w:rPr>
        <w:t>učenci jih prinesejo s seboj v šolo.</w:t>
      </w:r>
      <w:r w:rsidRPr="00B24753">
        <w:rPr>
          <w:sz w:val="24"/>
          <w:szCs w:val="24"/>
        </w:rPr>
        <w:t xml:space="preserve"> Če vaš otrok izpolnjuje pogoj </w:t>
      </w:r>
      <w:proofErr w:type="spellStart"/>
      <w:r w:rsidRPr="00B24753">
        <w:rPr>
          <w:sz w:val="24"/>
          <w:szCs w:val="24"/>
        </w:rPr>
        <w:t>prebolevnosti</w:t>
      </w:r>
      <w:proofErr w:type="spellEnd"/>
      <w:r w:rsidRPr="00B24753">
        <w:rPr>
          <w:sz w:val="24"/>
          <w:szCs w:val="24"/>
        </w:rPr>
        <w:t xml:space="preserve"> ali cepljenja, nas prosim o tem obvestite, saj se mu v tem primeru ni potrebno </w:t>
      </w:r>
      <w:proofErr w:type="spellStart"/>
      <w:r w:rsidRPr="00B24753">
        <w:rPr>
          <w:sz w:val="24"/>
          <w:szCs w:val="24"/>
        </w:rPr>
        <w:t>samotestirati</w:t>
      </w:r>
      <w:proofErr w:type="spellEnd"/>
      <w:r w:rsidRPr="00B24753">
        <w:rPr>
          <w:sz w:val="24"/>
          <w:szCs w:val="24"/>
        </w:rPr>
        <w:t>.</w:t>
      </w:r>
    </w:p>
    <w:p w14:paraId="2729041D" w14:textId="0CDA9DA8" w:rsidR="009E368F" w:rsidRPr="00B24753" w:rsidRDefault="009E368F" w:rsidP="00593860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4753">
        <w:rPr>
          <w:sz w:val="24"/>
          <w:szCs w:val="24"/>
        </w:rPr>
        <w:t xml:space="preserve">Testiranje bo potekalo tako, da se bodo učenci prvič (v sredo, 17. 11. 2021) </w:t>
      </w:r>
      <w:proofErr w:type="spellStart"/>
      <w:r w:rsidRPr="00B24753">
        <w:rPr>
          <w:sz w:val="24"/>
          <w:szCs w:val="24"/>
        </w:rPr>
        <w:t>samotestirali</w:t>
      </w:r>
      <w:proofErr w:type="spellEnd"/>
      <w:r w:rsidRPr="00B24753">
        <w:rPr>
          <w:sz w:val="24"/>
          <w:szCs w:val="24"/>
        </w:rPr>
        <w:t xml:space="preserve"> po p</w:t>
      </w:r>
      <w:r w:rsidR="00593860" w:rsidRPr="00B24753">
        <w:rPr>
          <w:sz w:val="24"/>
          <w:szCs w:val="24"/>
        </w:rPr>
        <w:t>rotokolu šole, ki vam ga posredujem v prilogi.</w:t>
      </w:r>
    </w:p>
    <w:p w14:paraId="6B8FA399" w14:textId="77777777" w:rsidR="009E368F" w:rsidRPr="00B24753" w:rsidRDefault="009E368F" w:rsidP="009E368F">
      <w:pPr>
        <w:pStyle w:val="Odstavekseznam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4753">
        <w:rPr>
          <w:sz w:val="24"/>
          <w:szCs w:val="24"/>
        </w:rPr>
        <w:t xml:space="preserve">Prosimo vas, da se v naslednjih dneh z otrokom pogovorite o tem, kako </w:t>
      </w:r>
      <w:proofErr w:type="spellStart"/>
      <w:r w:rsidRPr="00B24753">
        <w:rPr>
          <w:sz w:val="24"/>
          <w:szCs w:val="24"/>
        </w:rPr>
        <w:t>samotestiranje</w:t>
      </w:r>
      <w:proofErr w:type="spellEnd"/>
      <w:r w:rsidRPr="00B24753">
        <w:rPr>
          <w:sz w:val="24"/>
          <w:szCs w:val="24"/>
        </w:rPr>
        <w:t xml:space="preserve"> poteka, pri čemer vam je lahko v pomoč video na naslednji povezavi:  </w:t>
      </w:r>
      <w:hyperlink r:id="rId14" w:history="1">
        <w:r w:rsidRPr="00B24753">
          <w:rPr>
            <w:rStyle w:val="Hiperpovezava"/>
            <w:sz w:val="24"/>
            <w:szCs w:val="24"/>
          </w:rPr>
          <w:t>https://www.youtube.com/watch?v=Ljc9hG7xsFU</w:t>
        </w:r>
      </w:hyperlink>
      <w:r w:rsidRPr="00B24753">
        <w:rPr>
          <w:sz w:val="24"/>
          <w:szCs w:val="24"/>
        </w:rPr>
        <w:t xml:space="preserve">. Priporočamo, da otrok </w:t>
      </w:r>
      <w:proofErr w:type="spellStart"/>
      <w:r w:rsidRPr="00B24753">
        <w:rPr>
          <w:sz w:val="24"/>
          <w:szCs w:val="24"/>
        </w:rPr>
        <w:t>samotestiranje</w:t>
      </w:r>
      <w:proofErr w:type="spellEnd"/>
      <w:r w:rsidRPr="00B24753">
        <w:rPr>
          <w:sz w:val="24"/>
          <w:szCs w:val="24"/>
        </w:rPr>
        <w:t xml:space="preserve"> ob vaši prisotnosti poskusi tudi sam izvesti. </w:t>
      </w:r>
    </w:p>
    <w:p w14:paraId="4ABE8D84" w14:textId="1956A953" w:rsidR="009E368F" w:rsidRPr="00B24753" w:rsidRDefault="00593860" w:rsidP="00593860">
      <w:pPr>
        <w:pStyle w:val="Navadensplet"/>
        <w:shd w:val="clear" w:color="auto" w:fill="FFFFFF"/>
        <w:jc w:val="right"/>
        <w:rPr>
          <w:rFonts w:asciiTheme="minorHAnsi" w:hAnsiTheme="minorHAnsi" w:cstheme="minorHAnsi"/>
          <w:shd w:val="clear" w:color="auto" w:fill="FFFFFF"/>
        </w:rPr>
      </w:pPr>
      <w:r w:rsidRPr="00B24753">
        <w:rPr>
          <w:rFonts w:asciiTheme="minorHAnsi" w:hAnsiTheme="minorHAnsi" w:cstheme="minorHAnsi"/>
          <w:shd w:val="clear" w:color="auto" w:fill="FFFFFF"/>
        </w:rPr>
        <w:t>Ravnatelj:</w:t>
      </w:r>
    </w:p>
    <w:p w14:paraId="2CAA87E1" w14:textId="2D773719" w:rsidR="00593860" w:rsidRPr="00B24753" w:rsidRDefault="00593860" w:rsidP="00593860">
      <w:pPr>
        <w:pStyle w:val="Navadensplet"/>
        <w:shd w:val="clear" w:color="auto" w:fill="FFFFFF"/>
        <w:jc w:val="right"/>
        <w:rPr>
          <w:rFonts w:asciiTheme="minorHAnsi" w:hAnsiTheme="minorHAnsi" w:cstheme="minorHAnsi"/>
          <w:shd w:val="clear" w:color="auto" w:fill="FFFFFF"/>
        </w:rPr>
      </w:pPr>
      <w:r w:rsidRPr="00B24753">
        <w:rPr>
          <w:rFonts w:asciiTheme="minorHAnsi" w:hAnsiTheme="minorHAnsi" w:cstheme="minorHAnsi"/>
          <w:shd w:val="clear" w:color="auto" w:fill="FFFFFF"/>
        </w:rPr>
        <w:t>Ladislav Pepelnik, mag.</w:t>
      </w:r>
    </w:p>
    <w:p w14:paraId="61BACBB9" w14:textId="77777777" w:rsidR="009E368F" w:rsidRPr="00616D39" w:rsidRDefault="009E368F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41C11E4" w14:textId="6CC3D38D" w:rsidR="008241F6" w:rsidRPr="00616D39" w:rsidRDefault="008241F6" w:rsidP="00616D39">
      <w:pPr>
        <w:spacing w:after="0" w:line="240" w:lineRule="auto"/>
        <w:jc w:val="both"/>
        <w:rPr>
          <w:rFonts w:cstheme="minorHAnsi"/>
          <w:lang w:eastAsia="sl-SI"/>
        </w:rPr>
      </w:pPr>
    </w:p>
    <w:p w14:paraId="73E74572" w14:textId="6D5A4EF8" w:rsidR="008241F6" w:rsidRPr="00616D39" w:rsidRDefault="008241F6" w:rsidP="00616D39">
      <w:pPr>
        <w:pStyle w:val="Navadensplet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616D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9F8B34A" w14:textId="014F7AE1" w:rsidR="006C131D" w:rsidRPr="006C131D" w:rsidRDefault="006C131D" w:rsidP="00616D39">
      <w:pPr>
        <w:spacing w:line="240" w:lineRule="auto"/>
        <w:jc w:val="both"/>
        <w:rPr>
          <w:rFonts w:cstheme="minorHAnsi"/>
        </w:rPr>
      </w:pPr>
    </w:p>
    <w:sectPr w:rsidR="006C131D" w:rsidRPr="006C131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8615" w14:textId="77777777" w:rsidR="002214F7" w:rsidRDefault="002214F7" w:rsidP="00E65227">
      <w:pPr>
        <w:spacing w:after="0" w:line="240" w:lineRule="auto"/>
      </w:pPr>
      <w:r>
        <w:separator/>
      </w:r>
    </w:p>
  </w:endnote>
  <w:endnote w:type="continuationSeparator" w:id="0">
    <w:p w14:paraId="0CD7A857" w14:textId="77777777" w:rsidR="002214F7" w:rsidRDefault="002214F7" w:rsidP="00E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22942"/>
      <w:docPartObj>
        <w:docPartGallery w:val="Page Numbers (Bottom of Page)"/>
        <w:docPartUnique/>
      </w:docPartObj>
    </w:sdtPr>
    <w:sdtEndPr/>
    <w:sdtContent>
      <w:p w14:paraId="29B9A188" w14:textId="0A4C12AD" w:rsidR="00E65227" w:rsidRDefault="00E652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2E6">
          <w:rPr>
            <w:noProof/>
          </w:rPr>
          <w:t>3</w:t>
        </w:r>
        <w:r>
          <w:fldChar w:fldCharType="end"/>
        </w:r>
      </w:p>
    </w:sdtContent>
  </w:sdt>
  <w:p w14:paraId="0DE1CE61" w14:textId="77777777" w:rsidR="00E65227" w:rsidRDefault="00E652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8EC3" w14:textId="77777777" w:rsidR="002214F7" w:rsidRDefault="002214F7" w:rsidP="00E65227">
      <w:pPr>
        <w:spacing w:after="0" w:line="240" w:lineRule="auto"/>
      </w:pPr>
      <w:r>
        <w:separator/>
      </w:r>
    </w:p>
  </w:footnote>
  <w:footnote w:type="continuationSeparator" w:id="0">
    <w:p w14:paraId="7B4405EB" w14:textId="77777777" w:rsidR="002214F7" w:rsidRDefault="002214F7" w:rsidP="00E6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722"/>
    <w:multiLevelType w:val="hybridMultilevel"/>
    <w:tmpl w:val="4AF8780A"/>
    <w:lvl w:ilvl="0" w:tplc="D84EC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1D"/>
    <w:rsid w:val="00017853"/>
    <w:rsid w:val="000278E5"/>
    <w:rsid w:val="000420B9"/>
    <w:rsid w:val="002214F7"/>
    <w:rsid w:val="002312E6"/>
    <w:rsid w:val="002F18C0"/>
    <w:rsid w:val="00346504"/>
    <w:rsid w:val="003B220A"/>
    <w:rsid w:val="00416011"/>
    <w:rsid w:val="00534F32"/>
    <w:rsid w:val="00593860"/>
    <w:rsid w:val="005D06DD"/>
    <w:rsid w:val="00616D39"/>
    <w:rsid w:val="006C131D"/>
    <w:rsid w:val="00750A12"/>
    <w:rsid w:val="007C2F8E"/>
    <w:rsid w:val="00812C58"/>
    <w:rsid w:val="008241F6"/>
    <w:rsid w:val="009E368F"/>
    <w:rsid w:val="00A41CA3"/>
    <w:rsid w:val="00B2391D"/>
    <w:rsid w:val="00B24753"/>
    <w:rsid w:val="00B520ED"/>
    <w:rsid w:val="00D94094"/>
    <w:rsid w:val="00E65227"/>
    <w:rsid w:val="00EF27FA"/>
    <w:rsid w:val="00F10F3C"/>
    <w:rsid w:val="00F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7E8A"/>
  <w15:chartTrackingRefBased/>
  <w15:docId w15:val="{5E6142D1-22B4-4A39-83AC-59778B7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24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E368F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9E368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5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5227"/>
  </w:style>
  <w:style w:type="paragraph" w:styleId="Noga">
    <w:name w:val="footer"/>
    <w:basedOn w:val="Navaden"/>
    <w:link w:val="NogaZnak"/>
    <w:uiPriority w:val="99"/>
    <w:unhideWhenUsed/>
    <w:rsid w:val="00E65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adislav.pepelnik@glazer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radni-list.si/_pdf/2021/Ur/u202117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_pdf/2021/Ur/u2021177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Ljc9hG7xsF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Ana Jäger</dc:creator>
  <cp:keywords/>
  <dc:description/>
  <cp:lastModifiedBy>admin</cp:lastModifiedBy>
  <cp:revision>14</cp:revision>
  <dcterms:created xsi:type="dcterms:W3CDTF">2021-11-12T15:15:00Z</dcterms:created>
  <dcterms:modified xsi:type="dcterms:W3CDTF">2021-11-13T11:21:00Z</dcterms:modified>
</cp:coreProperties>
</file>